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0"/>
      </w:pPr>
    </w:p>
    <w:p>
      <w:pPr>
        <w:jc w:val="center"/>
      </w:pPr>
      <w:r>
        <w:rPr>
          <w:rFonts w:ascii="Arial" w:cs="Arial" w:eastAsia="Arial" w:hAnsi="Arial"/>
          <w:b/>
          <w:bCs/>
          <w:color w:val="1F4E79"/>
          <w:sz w:val="72"/>
          <w:szCs w:val="72"/>
        </w:rPr>
        <w:t xml:space="preserve">Beacon</w:t>
      </w:r>
    </w:p>
    <w:p>
      <w:pPr>
        <w:spacing w:after="400" w:before="160"/>
        <w:jc w:val="center"/>
      </w:pPr>
      <w:r>
        <w:rPr>
          <w:rFonts w:ascii="Arial" w:cs="Arial" w:eastAsia="Arial" w:hAnsi="Arial"/>
          <w:color w:val="2E75B6"/>
          <w:sz w:val="32"/>
          <w:szCs w:val="32"/>
        </w:rPr>
        <w:t xml:space="preserve">Online Check &amp; Payment Request System</w:t>
      </w:r>
    </w:p>
    <w:p>
      <w:pPr>
        <w:spacing w:after="80"/>
        <w:jc w:val="center"/>
      </w:pPr>
      <w:r>
        <w:rPr>
          <w:rFonts w:ascii="Arial" w:cs="Arial" w:eastAsia="Arial" w:hAnsi="Arial"/>
          <w:i/>
          <w:iCs/>
          <w:color w:val="666666"/>
          <w:sz w:val="24"/>
          <w:szCs w:val="24"/>
        </w:rPr>
        <w:t xml:space="preserve">A Plain-Language Overview</w:t>
      </w:r>
    </w:p>
    <w:p>
      <w:pPr>
        <w:spacing w:after="600"/>
      </w:pPr>
    </w:p>
    <w:p>
      <w:pPr>
        <w:spacing w:after="60"/>
        <w:jc w:val="center"/>
      </w:pPr>
      <w:r>
        <w:rPr>
          <w:rFonts w:ascii="Arial" w:cs="Arial" w:eastAsia="Arial" w:hAnsi="Arial"/>
          <w:color w:val="666666"/>
          <w:sz w:val="22"/>
          <w:szCs w:val="22"/>
        </w:rPr>
        <w:t xml:space="preserve">Project 26-129  |  Cornerstone Franciscan Ministries</w:t>
      </w:r>
    </w:p>
    <w:p>
      <w:pPr>
        <w:spacing w:after="60"/>
        <w:jc w:val="center"/>
      </w:pPr>
      <w:r>
        <w:rPr>
          <w:rFonts w:ascii="Arial" w:cs="Arial" w:eastAsia="Arial" w:hAnsi="Arial"/>
          <w:color w:val="666666"/>
          <w:sz w:val="22"/>
          <w:szCs w:val="22"/>
        </w:rPr>
        <w:t xml:space="preserve">Serving the Episcopal Diocese of Maryland (EDOM) and Claggett Center</w:t>
      </w:r>
    </w:p>
    <w:p>
      <w:pPr>
        <w:spacing w:after="60"/>
        <w:jc w:val="center"/>
      </w:pPr>
      <w:r>
        <w:rPr>
          <w:rFonts w:ascii="Arial" w:cs="Arial" w:eastAsia="Arial" w:hAnsi="Arial"/>
          <w:color w:val="666666"/>
          <w:sz w:val="22"/>
          <w:szCs w:val="22"/>
        </w:rPr>
        <w:t xml:space="preserve">July 2026</w:t>
      </w:r>
    </w:p>
    <w:p>
      <w:pPr>
        <w:pageBreakBefore/>
      </w:pPr>
      <w:r>
        <w:br/>
        <w:t xml:space="preserve"/>
      </w:r>
    </w:p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1.  What Is Beacon?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Beacon is a web application that lets staff at the Episcopal Diocese of Maryland (EDOM) and Claggett Center submit, route, and pay check and payment requests entirely online — no paper forms, no routing an envelope from desk to desk, no separate spreadsheet to track where a request stands. It replaces the old manual check-request process with a single system that walks a request from the moment someone submits it all the way through to the bill being created in QuickBooks Online (QBO).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You may also hear this project referred to internally by its project number, 26-129, or its working name, “Check Request.” Beacon is the name staff see on the site itself.</w:t>
      </w:r>
    </w:p>
    <w:tbl>
      <w:tblPr>
        <w:tblW w:type="pct" w:w="100%"/>
        <w:tblBorders>
          <w:top w:val="single" w:color="F0A500" w:sz="12"/>
          <w:left w:val="single" w:color="F0A500" w:sz="12"/>
          <w:bottom w:val="single" w:color="F0A500" w:sz="12"/>
          <w:right w:val="single" w:color="F0A500" w:sz="12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FFF2CC" w:color="auto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F4E79"/>
                <w:sz w:val="22"/>
                <w:szCs w:val="22"/>
              </w:rPr>
              <w:t xml:space="preserve">A Note on Where Things Stand</w:t>
            </w:r>
          </w:p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Beacon is actively being built and refined. New features are added and adjusted frequently based on real staff feedback, and the system currently runs in a development environment while it matures toward a full production release. This overview describes what Beacon does today; it will be updated as the system evolves.</w:t>
            </w:r>
          </w:p>
        </w:tc>
      </w:tr>
    </w:tbl>
    <w:p>
      <w:pPr>
        <w:spacing w:after="200"/>
      </w:pPr>
    </w:p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2.  Who Uses Beacon, and How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Beacon is built around a handful of everyday roles. Most staff will only ever occupy one or two of these:</w:t>
      </w:r>
    </w:p>
    <w:p>
      <w:pPr>
        <w:pStyle w:val="ListParagraph"/>
        <w:numPr>
          <w:ilvl w:val="0"/>
          <w:numId w:val="1"/>
        </w:numPr>
        <w:spacing w:after="100" w:line="276"/>
      </w:pPr>
      <w:r>
        <w:rPr>
          <w:rFonts w:ascii="Arial" w:cs="Arial" w:eastAsia="Arial" w:hAnsi="Arial"/>
          <w:sz w:val="22"/>
          <w:szCs w:val="22"/>
        </w:rPr>
        <w:t xml:space="preserve">Requesters — anyone who needs a check or payment issued submits a request through Beacon. This is the starting point for every request.</w:t>
      </w:r>
    </w:p>
    <w:p>
      <w:pPr>
        <w:pStyle w:val="ListParagraph"/>
        <w:numPr>
          <w:ilvl w:val="0"/>
          <w:numId w:val="1"/>
        </w:numPr>
        <w:spacing w:after="100" w:line="276"/>
      </w:pPr>
      <w:r>
        <w:rPr>
          <w:rFonts w:ascii="Arial" w:cs="Arial" w:eastAsia="Arial" w:hAnsi="Arial"/>
          <w:sz w:val="22"/>
          <w:szCs w:val="22"/>
        </w:rPr>
        <w:t xml:space="preserve">Approvers — staff assigned to a Program Area (or designated as a Global Approver for larger amounts) review and approve or reject requests that fall in their area.</w:t>
      </w:r>
    </w:p>
    <w:p>
      <w:pPr>
        <w:pStyle w:val="ListParagraph"/>
        <w:numPr>
          <w:ilvl w:val="0"/>
          <w:numId w:val="1"/>
        </w:numPr>
        <w:spacing w:after="100" w:line="276"/>
      </w:pPr>
      <w:r>
        <w:rPr>
          <w:rFonts w:ascii="Arial" w:cs="Arial" w:eastAsia="Arial" w:hAnsi="Arial"/>
          <w:sz w:val="22"/>
          <w:szCs w:val="22"/>
        </w:rPr>
        <w:t xml:space="preserve">Vendor Approvers — review and approve requests to add a brand-new vendor before that vendor can be paid.</w:t>
      </w:r>
    </w:p>
    <w:p>
      <w:pPr>
        <w:pStyle w:val="ListParagraph"/>
        <w:numPr>
          <w:ilvl w:val="0"/>
          <w:numId w:val="1"/>
        </w:numPr>
        <w:spacing w:after="100" w:line="276"/>
      </w:pPr>
      <w:r>
        <w:rPr>
          <w:rFonts w:ascii="Arial" w:cs="Arial" w:eastAsia="Arial" w:hAnsi="Arial"/>
          <w:sz w:val="22"/>
          <w:szCs w:val="22"/>
        </w:rPr>
        <w:t xml:space="preserve">AP Reviewers — give the final look at a fully-approved request and are the ones who actually post it to QuickBooks.</w:t>
      </w:r>
    </w:p>
    <w:p>
      <w:pPr>
        <w:pStyle w:val="ListParagraph"/>
        <w:numPr>
          <w:ilvl w:val="0"/>
          <w:numId w:val="1"/>
        </w:numPr>
        <w:spacing w:after="100" w:line="276"/>
      </w:pPr>
      <w:r>
        <w:rPr>
          <w:rFonts w:ascii="Arial" w:cs="Arial" w:eastAsia="Arial" w:hAnsi="Arial"/>
          <w:sz w:val="22"/>
          <w:szCs w:val="22"/>
        </w:rPr>
        <w:t xml:space="preserve">The CFO — has visibility into every request across both organizations, can impersonate another user for troubleshooting, and administers a few organization-wide settings.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Everyone signs in with their existing Cornerstone (cfmins.org) Microsoft 365 account — there is no separate Beacon password to remember. After signing in, a user picks which organization they are working in (EDOM or Claggett) using a switcher in the page header, and can change it at any time.</w:t>
      </w:r>
    </w:p>
    <w:p>
      <w:pPr>
        <w:spacing w:after="200"/>
      </w:pPr>
    </w:p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3.  The Life of a Request, Start to Finish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Every request in Beacon follows the same overall path, whether it is a routine utility bill or a one-time vendor payment. The table below is the short version; the sections that follow go into more detail on each stage.</w:t>
      </w:r>
    </w:p>
    <w:p>
      <w:pPr>
        <w:spacing w:after="12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22%"/>
            <w:shd w:fill="1F4E79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Stage</w:t>
            </w:r>
          </w:p>
        </w:tc>
        <w:tc>
          <w:tcPr>
            <w:tcW w:type="pct" w:w="22%"/>
            <w:shd w:fill="1F4E79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Who's Involved</w:t>
            </w:r>
          </w:p>
        </w:tc>
        <w:tc>
          <w:tcPr>
            <w:tcW w:type="pct" w:w="56%"/>
            <w:shd w:fill="1F4E79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What Happens</w:t>
            </w:r>
          </w:p>
        </w:tc>
      </w:tr>
      <w:tr>
        <w:tc>
          <w:tcPr>
            <w:tcW w:type="pct" w:w="22%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1. Submit</w:t>
            </w:r>
          </w:p>
        </w:tc>
        <w:tc>
          <w:tcPr>
            <w:tcW w:type="pct" w:w="22%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Requester</w:t>
            </w:r>
          </w:p>
        </w:tc>
        <w:tc>
          <w:tcPr>
            <w:tcW w:type="pct" w:w="56%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Fill out the request — vendor, amount, needed-by date, and a description — either by hand or by uploading an invoice/document that Beacon reads and pre-fills for you.</w:t>
            </w:r>
          </w:p>
        </w:tc>
      </w:tr>
      <w:tr>
        <w:tc>
          <w:tcPr>
            <w:tcW w:type="pct" w:w="22%"/>
            <w:shd w:fill="F2F2F2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2. Code to the Ledger</w:t>
            </w:r>
          </w:p>
        </w:tc>
        <w:tc>
          <w:tcPr>
            <w:tcW w:type="pct" w:w="22%"/>
            <w:shd w:fill="F2F2F2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Requester</w:t>
            </w:r>
          </w:p>
        </w:tc>
        <w:tc>
          <w:tcPr>
            <w:tcW w:type="pct" w:w="56%"/>
            <w:shd w:fill="F2F2F2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Assign the amount to the correct Program Area and GL (General Ledger) account(s), the same coding that will eventually appear on the QuickBooks entry.</w:t>
            </w:r>
          </w:p>
        </w:tc>
      </w:tr>
      <w:tr>
        <w:tc>
          <w:tcPr>
            <w:tcW w:type="pct" w:w="22%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3. Approval Chain</w:t>
            </w:r>
          </w:p>
        </w:tc>
        <w:tc>
          <w:tcPr>
            <w:tcW w:type="pct" w:w="22%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Approver(s)</w:t>
            </w:r>
          </w:p>
        </w:tc>
        <w:tc>
          <w:tcPr>
            <w:tcW w:type="pct" w:w="56%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The request routes automatically to the right approver(s) based on Program Area and dollar amount. Larger amounts add additional required approvers.</w:t>
            </w:r>
          </w:p>
        </w:tc>
      </w:tr>
      <w:tr>
        <w:tc>
          <w:tcPr>
            <w:tcW w:type="pct" w:w="22%"/>
            <w:shd w:fill="F2F2F2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4. AP Review</w:t>
            </w:r>
          </w:p>
        </w:tc>
        <w:tc>
          <w:tcPr>
            <w:tcW w:type="pct" w:w="22%"/>
            <w:shd w:fill="F2F2F2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AP Reviewer</w:t>
            </w:r>
          </w:p>
        </w:tc>
        <w:tc>
          <w:tcPr>
            <w:tcW w:type="pct" w:w="56%"/>
            <w:shd w:fill="F2F2F2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Once fully approved, an AP Reviewer gives it a final look — confirming any new vendor has cleared its own approval and, if required, that a W-9 has been received.</w:t>
            </w:r>
          </w:p>
        </w:tc>
      </w:tr>
      <w:tr>
        <w:tc>
          <w:tcPr>
            <w:tcW w:type="pct" w:w="22%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5. Post to QBO</w:t>
            </w:r>
          </w:p>
        </w:tc>
        <w:tc>
          <w:tcPr>
            <w:tcW w:type="pct" w:w="22%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AP Reviewer</w:t>
            </w:r>
          </w:p>
        </w:tc>
        <w:tc>
          <w:tcPr>
            <w:tcW w:type="pct" w:w="56%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 single click creates the actual Bill (and, if needed, the new Vendor record) directly in QuickBooks Online — no re-keying.</w:t>
            </w:r>
          </w:p>
        </w:tc>
      </w:tr>
    </w:tbl>
    <w:p>
      <w:pPr>
        <w:spacing w:after="200"/>
      </w:pPr>
    </w:p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4.  Submitting a Request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Starting a new request is a single, guided form. A requester enters the vendor (searchable by name), the amount, when payment is needed, and a description of what it's for.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Upload-and-Prefill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Rather than typing everything by hand, a requester can upload the invoice or supporting document first. Beacon reads the document and automatically fills in the vendor, amount, date, and description for review — the requester simply confirms or corrects the fields before submitting. GL coding is never guessed at this step; that stays a deliberate, human decision.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A Live Preview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As the form is filled out, a preview of the actual check-request document updates in real time, so a requester can see exactly what will be produced and routed for approval before they submit anything.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Budget Awareness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Where a Program Area / GL account combination has a QuickBooks-maintained annual budget, Beacon shows the current spending against that budget right on the request form. If a submission would push spending over budget, Beacon either blocks it outright or — where the account is specifically flagged to allow it — lets it through but clearly flags it as an over-budget item for the approvers and AP Reviewer to see.</w:t>
      </w:r>
    </w:p>
    <w:p>
      <w:pPr>
        <w:spacing w:after="200"/>
      </w:pPr>
    </w:p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5.  Vendors — Existing and Brand-New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Most requests are for a vendor Beacon already knows about — the vendor list is kept in sync with QuickBooks automatically, so a requester simply searches and selects.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Onboarding a New Vendor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If the vendor doesn't exist yet, a requester can add it right from the request form — as an individual or a business — without leaving the page. That new-vendor request and the check request it's attached to move forward together, but the new vendor must clear its own separate approval from a designated Vendor Approver before AP can post anything to QuickBooks.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W-9 Collection, Done Safely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When a new vendor's W-9 is needed, Beacon emails the vendor a secure, one-time upload link — no sign-in required on their end. Beacon deliberately never collects a Social Security Number or EIN directly on any of its own forms; the W-9 itself is uploaded as a document and never processed by Beacon's automatic document-reading feature, precisely because it can contain sensitive tax ID information.</w:t>
      </w:r>
    </w:p>
    <w:p>
      <w:pPr>
        <w:spacing w:after="200"/>
      </w:pPr>
    </w:p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6.  The Approval Chain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Beacon works out who needs to approve a request automatically, based on the Program Area it's coded to and its dollar amount — no one has to know or remember the routing rules.</w:t>
      </w:r>
    </w:p>
    <w:p>
      <w:pPr>
        <w:pStyle w:val="ListParagraph"/>
        <w:numPr>
          <w:ilvl w:val="0"/>
          <w:numId w:val="1"/>
        </w:numPr>
        <w:spacing w:after="100" w:line="276"/>
      </w:pPr>
      <w:r>
        <w:rPr>
          <w:rFonts w:ascii="Arial" w:cs="Arial" w:eastAsia="Arial" w:hAnsi="Arial"/>
          <w:sz w:val="22"/>
          <w:szCs w:val="22"/>
        </w:rPr>
        <w:t xml:space="preserve">Requests can require more than one approver, in a set order (a smaller area-specific approval first, for example, before a larger organization-wide approval is required).</w:t>
      </w:r>
    </w:p>
    <w:p>
      <w:pPr>
        <w:pStyle w:val="ListParagraph"/>
        <w:numPr>
          <w:ilvl w:val="0"/>
          <w:numId w:val="1"/>
        </w:numPr>
        <w:spacing w:after="100" w:line="276"/>
      </w:pPr>
      <w:r>
        <w:rPr>
          <w:rFonts w:ascii="Arial" w:cs="Arial" w:eastAsia="Arial" w:hAnsi="Arial"/>
          <w:sz w:val="22"/>
          <w:szCs w:val="22"/>
        </w:rPr>
        <w:t xml:space="preserve">Above a set dollar threshold, designated Global Approvers are automatically added to the chain, regardless of Program Area.</w:t>
      </w:r>
    </w:p>
    <w:p>
      <w:pPr>
        <w:pStyle w:val="ListParagraph"/>
        <w:numPr>
          <w:ilvl w:val="0"/>
          <w:numId w:val="1"/>
        </w:numPr>
        <w:spacing w:after="100" w:line="276"/>
      </w:pPr>
      <w:r>
        <w:rPr>
          <w:rFonts w:ascii="Arial" w:cs="Arial" w:eastAsia="Arial" w:hAnsi="Arial"/>
          <w:sz w:val="22"/>
          <w:szCs w:val="22"/>
        </w:rPr>
        <w:t xml:space="preserve">An approver can approve with an optional note, or reject with a required reason — both are kept permanently as part of the request's record.</w:t>
      </w:r>
    </w:p>
    <w:p>
      <w:pPr>
        <w:pStyle w:val="ListParagraph"/>
        <w:numPr>
          <w:ilvl w:val="0"/>
          <w:numId w:val="1"/>
        </w:numPr>
        <w:spacing w:after="100" w:line="276"/>
      </w:pPr>
      <w:r>
        <w:rPr>
          <w:rFonts w:ascii="Arial" w:cs="Arial" w:eastAsia="Arial" w:hAnsi="Arial"/>
          <w:sz w:val="22"/>
          <w:szCs w:val="22"/>
        </w:rPr>
        <w:t xml:space="preserve">Anyone in the chain can see the request itself on screen (not just a PDF), along with any attached documents, before deciding.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75B6"/>
          <w:sz w:val="24"/>
          <w:szCs w:val="24"/>
        </w:rPr>
        <w:t xml:space="preserve">Approving Straight From Email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Approvers don't have to log in to act. Whenever a request reaches them, Beacon sends an email with one-click Approve and Reject buttons right in the message — along with a plain sign-in link for anyone who wants to see the full request first. A daily digest email also summarizes everything currently waiting on a given approver's action across both organizations, so nothing needed sits unnoticed.</w:t>
      </w:r>
    </w:p>
    <w:p>
      <w:pPr>
        <w:spacing w:after="200"/>
      </w:pPr>
    </w:p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7.  AP Review and Posting to QuickBooks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Once a request has cleared its entire approval chain, it lands on the AP Reviewer's queue for one final check — confirming a new vendor (if any) has been separately approved and, where required, that its W-9 has actually been received.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From there, a single “Post to QBO” action does the rest: if it's a brand-new vendor, Beacon creates that Vendor record in QuickBooks first, then creates the Bill itself — with the correct vendor, GL coding, amount, due date, description, and even the supporting documents attached — automatically. Nothing about the request needs to be re-typed into QuickBooks by hand.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If a request is instead sent back at this stage, the submitter is notified by email and can revise and resubmit it, which sends it through the approval chain again.</w:t>
      </w:r>
    </w:p>
    <w:p>
      <w:pPr>
        <w:spacing w:after="200"/>
      </w:pPr>
    </w:p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8.  Attachments and Recordkeeping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Every submitted request automatically generates its own check-voucher document, and any invoice or supporting file a requester uploads is kept right alongside it. These are archived permanently to the organization's SharePoint files (not just left sitting in Beacon), so there is always a durable, findable copy outside the application itself.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From the “Requests” page, anyone can look back at every request they've submitted — its current status, its full approval history with timestamps, and its attachments — at any time.</w:t>
      </w:r>
    </w:p>
    <w:p>
      <w:pPr>
        <w:spacing w:after="200"/>
      </w:pPr>
    </w:p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9.  Administrative Oversight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The CFO has an organization-wide Administrative view showing every request across both EDOM and Claggett, regardless of status — useful for audits, spot-checks, or simply seeing the whole picture at once. A small set of other administrative tools exist as well: a way to temporarily view Beacon as another user for troubleshooting, and a simple in-app Feedback form staff can use to report problems or suggest improvements directly, which the CFO can review in one place.</w:t>
      </w:r>
    </w:p>
    <w:p>
      <w:pPr>
        <w:spacing w:after="200"/>
      </w:pPr>
    </w:p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10.  Questions or Feedback</w:t>
      </w:r>
    </w:p>
    <w:p>
      <w:pPr>
        <w:spacing w:after="160" w:line="276"/>
      </w:pPr>
      <w:r>
        <w:rPr>
          <w:rFonts w:ascii="Arial" w:cs="Arial" w:eastAsia="Arial" w:hAnsi="Arial"/>
          <w:sz w:val="22"/>
          <w:szCs w:val="22"/>
        </w:rPr>
        <w:t xml:space="preserve">Beacon includes a built-in Feedback link in the navigation menu of every page — the fastest way to flag something confusing, report a problem, or suggest an improvement. For anything more urgent, or for questions this overview doesn't answer, contact the CFM Business Office.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E75B6" w:sz="4" w:space="1"/>
      </w:pBdr>
      <w:spacing w:before="120"/>
      <w:jc w:val="center"/>
    </w:pPr>
    <w:r>
      <w:rPr>
        <w:rFonts w:ascii="Arial" w:cs="Arial" w:eastAsia="Arial" w:hAnsi="Arial"/>
        <w:color w:val="666666"/>
        <w:sz w:val="18"/>
        <w:szCs w:val="18"/>
      </w:rPr>
      <w:t xml:space="preserve">Page </w:t>
    </w:r>
    <w:r>
      <w:rPr>
        <w:rFonts w:ascii="Arial" w:cs="Arial" w:eastAsia="Arial" w:hAnsi="Arial"/>
        <w:color w:val="666666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66666"/>
        <w:sz w:val="18"/>
        <w:szCs w:val="18"/>
      </w:rPr>
      <w:t xml:space="preserve"> of </w:t>
    </w:r>
    <w:r>
      <w:rPr>
        <w:rFonts w:ascii="Arial" w:cs="Arial" w:eastAsia="Arial" w:hAnsi="Arial"/>
        <w:color w:val="666666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>
      <w:rPr>
        <w:rFonts w:ascii="Arial" w:cs="Arial" w:eastAsia="Arial" w:hAnsi="Arial"/>
        <w:color w:val="666666"/>
        <w:sz w:val="18"/>
        <w:szCs w:val="18"/>
      </w:rPr>
      <w:t xml:space="preserve">  |  Project 26-129  |  Cornerstone Franciscan Ministries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75B6" w:sz="4" w:space="4"/>
      </w:pBdr>
      <w:tabs>
        <w:tab w:val="right" w:pos="9026"/>
      </w:tabs>
    </w:pPr>
    <w:r>
      <w:rPr>
        <w:rFonts w:ascii="Arial" w:cs="Arial" w:eastAsia="Arial" w:hAnsi="Arial"/>
        <w:b/>
        <w:bCs/>
        <w:color w:val="1F4E79"/>
        <w:sz w:val="20"/>
        <w:szCs w:val="20"/>
      </w:rPr>
      <w:t xml:space="preserve">Beacon  |  Overview</w:t>
    </w:r>
    <w:r>
      <w:rPr>
        <w:rFonts w:ascii="Arial" w:cs="Arial" w:eastAsia="Arial" w:hAnsi="Arial"/>
        <w:color w:val="666666"/>
        <w:sz w:val="20"/>
        <w:szCs w:val="20"/>
      </w:rPr>
      <w:t xml:space="preserve">	Online Check &amp; Payment Request System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2026-07-31T17:48:44.341Z</dcterms:created>
  <dcterms:modified xsi:type="dcterms:W3CDTF">2026-07-31T17:48:44.341Z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